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Ind w:w="5484" w:type="dxa"/>
        <w:tblLook w:val="04A0" w:firstRow="1" w:lastRow="0" w:firstColumn="1" w:lastColumn="0" w:noHBand="0" w:noVBand="1"/>
      </w:tblPr>
      <w:tblGrid>
        <w:gridCol w:w="426"/>
        <w:gridCol w:w="425"/>
        <w:gridCol w:w="427"/>
        <w:gridCol w:w="845"/>
      </w:tblGrid>
      <w:tr w:rsidR="00BA12B9" w:rsidTr="00BA12B9">
        <w:tc>
          <w:tcPr>
            <w:tcW w:w="426" w:type="dxa"/>
            <w:shd w:val="clear" w:color="auto" w:fill="000000" w:themeFill="text1"/>
          </w:tcPr>
          <w:p w:rsidR="00BA12B9" w:rsidRPr="002A298B" w:rsidRDefault="00BA12B9" w:rsidP="00FF2184">
            <w:pPr>
              <w:rPr>
                <w:rtl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BA12B9" w:rsidRPr="002A298B" w:rsidRDefault="00BA12B9" w:rsidP="00FF2184">
            <w:pPr>
              <w:rPr>
                <w:rtl/>
              </w:rPr>
            </w:pPr>
          </w:p>
        </w:tc>
        <w:tc>
          <w:tcPr>
            <w:tcW w:w="427" w:type="dxa"/>
            <w:shd w:val="clear" w:color="auto" w:fill="D9E2F3" w:themeFill="accent5" w:themeFillTint="33"/>
          </w:tcPr>
          <w:p w:rsidR="00BA12B9" w:rsidRDefault="00BA12B9" w:rsidP="00FF21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845" w:type="dxa"/>
            <w:shd w:val="clear" w:color="auto" w:fill="D9E2F3" w:themeFill="accent5" w:themeFillTint="33"/>
          </w:tcPr>
          <w:p w:rsidR="00BA12B9" w:rsidRDefault="00BA12B9" w:rsidP="00FF2184">
            <w:pPr>
              <w:jc w:val="center"/>
            </w:pPr>
            <w:r>
              <w:t>S1</w:t>
            </w:r>
          </w:p>
        </w:tc>
      </w:tr>
      <w:tr w:rsidR="00BA12B9" w:rsidRPr="00942B0D" w:rsidTr="00BA12B9">
        <w:tc>
          <w:tcPr>
            <w:tcW w:w="426" w:type="dxa"/>
            <w:shd w:val="clear" w:color="auto" w:fill="000000" w:themeFill="text1"/>
          </w:tcPr>
          <w:p w:rsidR="00BA12B9" w:rsidRPr="002A298B" w:rsidRDefault="00BA12B9" w:rsidP="00FF2184">
            <w:pPr>
              <w:rPr>
                <w:highlight w:val="black"/>
                <w:rtl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BA12B9" w:rsidRDefault="00BA12B9" w:rsidP="00FF21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27" w:type="dxa"/>
            <w:shd w:val="clear" w:color="auto" w:fill="D9E2F3" w:themeFill="accent5" w:themeFillTint="33"/>
          </w:tcPr>
          <w:p w:rsidR="00BA12B9" w:rsidRDefault="00BA12B9" w:rsidP="00FF21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45" w:type="dxa"/>
            <w:shd w:val="clear" w:color="auto" w:fill="D9E2F3" w:themeFill="accent5" w:themeFillTint="33"/>
          </w:tcPr>
          <w:p w:rsidR="00BA12B9" w:rsidRDefault="00BA12B9" w:rsidP="00FF2184">
            <w:pPr>
              <w:jc w:val="center"/>
            </w:pPr>
            <w:r>
              <w:t>S2</w:t>
            </w:r>
          </w:p>
        </w:tc>
      </w:tr>
      <w:tr w:rsidR="00BA12B9" w:rsidTr="00BA12B9">
        <w:tc>
          <w:tcPr>
            <w:tcW w:w="426" w:type="dxa"/>
            <w:shd w:val="clear" w:color="auto" w:fill="000000" w:themeFill="text1"/>
          </w:tcPr>
          <w:p w:rsidR="00BA12B9" w:rsidRDefault="00BA12B9" w:rsidP="00FF2184">
            <w:pPr>
              <w:rPr>
                <w:rtl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BA12B9" w:rsidRDefault="00BA12B9" w:rsidP="00FF21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27" w:type="dxa"/>
            <w:shd w:val="clear" w:color="auto" w:fill="D9E2F3" w:themeFill="accent5" w:themeFillTint="33"/>
          </w:tcPr>
          <w:p w:rsidR="00BA12B9" w:rsidRDefault="00BA12B9" w:rsidP="00FF21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45" w:type="dxa"/>
            <w:shd w:val="clear" w:color="auto" w:fill="D9E2F3" w:themeFill="accent5" w:themeFillTint="33"/>
          </w:tcPr>
          <w:p w:rsidR="00BA12B9" w:rsidRDefault="00BA12B9" w:rsidP="00FF2184">
            <w:pPr>
              <w:jc w:val="center"/>
            </w:pPr>
            <w:r>
              <w:t>S3</w:t>
            </w:r>
          </w:p>
        </w:tc>
      </w:tr>
      <w:tr w:rsidR="00BA12B9" w:rsidTr="00BA12B9">
        <w:tc>
          <w:tcPr>
            <w:tcW w:w="426" w:type="dxa"/>
            <w:shd w:val="clear" w:color="auto" w:fill="8EAADB" w:themeFill="accent5" w:themeFillTint="99"/>
          </w:tcPr>
          <w:p w:rsidR="00BA12B9" w:rsidRDefault="00BA12B9" w:rsidP="00FF21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25" w:type="dxa"/>
            <w:shd w:val="clear" w:color="auto" w:fill="8EAADB" w:themeFill="accent5" w:themeFillTint="99"/>
          </w:tcPr>
          <w:p w:rsidR="00BA12B9" w:rsidRDefault="00BA12B9" w:rsidP="00FF21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27" w:type="dxa"/>
            <w:shd w:val="clear" w:color="auto" w:fill="8EAADB" w:themeFill="accent5" w:themeFillTint="99"/>
          </w:tcPr>
          <w:p w:rsidR="00BA12B9" w:rsidRDefault="00BA12B9" w:rsidP="00FF21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845" w:type="dxa"/>
            <w:shd w:val="clear" w:color="auto" w:fill="8EAADB" w:themeFill="accent5" w:themeFillTint="99"/>
          </w:tcPr>
          <w:p w:rsidR="00BA12B9" w:rsidRDefault="00BA12B9" w:rsidP="00FF2184">
            <w:pPr>
              <w:jc w:val="center"/>
            </w:pPr>
            <w:r>
              <w:t>V1</w:t>
            </w:r>
          </w:p>
        </w:tc>
      </w:tr>
      <w:tr w:rsidR="00BA12B9" w:rsidTr="00BA12B9">
        <w:tc>
          <w:tcPr>
            <w:tcW w:w="426" w:type="dxa"/>
            <w:shd w:val="clear" w:color="auto" w:fill="000000" w:themeFill="text1"/>
          </w:tcPr>
          <w:p w:rsidR="00BA12B9" w:rsidRPr="002A298B" w:rsidRDefault="00BA12B9" w:rsidP="00FF2184">
            <w:pPr>
              <w:rPr>
                <w:rtl/>
              </w:rPr>
            </w:pPr>
          </w:p>
        </w:tc>
        <w:tc>
          <w:tcPr>
            <w:tcW w:w="425" w:type="dxa"/>
            <w:shd w:val="clear" w:color="auto" w:fill="8EAADB" w:themeFill="accent5" w:themeFillTint="99"/>
          </w:tcPr>
          <w:p w:rsidR="00BA12B9" w:rsidRDefault="00BA12B9" w:rsidP="00FF21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27" w:type="dxa"/>
            <w:shd w:val="clear" w:color="auto" w:fill="8EAADB" w:themeFill="accent5" w:themeFillTint="99"/>
          </w:tcPr>
          <w:p w:rsidR="00BA12B9" w:rsidRDefault="00BA12B9" w:rsidP="00FF21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45" w:type="dxa"/>
            <w:shd w:val="clear" w:color="auto" w:fill="8EAADB" w:themeFill="accent5" w:themeFillTint="99"/>
          </w:tcPr>
          <w:p w:rsidR="00BA12B9" w:rsidRDefault="00BA12B9" w:rsidP="00FF2184">
            <w:pPr>
              <w:jc w:val="center"/>
            </w:pPr>
            <w:r>
              <w:t>V2</w:t>
            </w:r>
          </w:p>
        </w:tc>
      </w:tr>
    </w:tbl>
    <w:p w:rsidR="00D97FA6" w:rsidRDefault="00D97FA6">
      <w:pPr>
        <w:rPr>
          <w:rtl/>
        </w:rPr>
      </w:pPr>
    </w:p>
    <w:p w:rsidR="00BA12B9" w:rsidRDefault="00BA12B9">
      <w:pPr>
        <w:rPr>
          <w:rtl/>
        </w:rPr>
      </w:pPr>
    </w:p>
    <w:p w:rsidR="00BA12B9" w:rsidRDefault="00BA12B9">
      <w:pPr>
        <w:rPr>
          <w:rFonts w:hint="cs"/>
          <w:rtl/>
        </w:rPr>
      </w:pPr>
      <w:r>
        <w:t xml:space="preserve">S </w:t>
      </w:r>
      <w:r>
        <w:rPr>
          <w:rFonts w:hint="cs"/>
          <w:rtl/>
        </w:rPr>
        <w:t xml:space="preserve"> نماینده ساپلایر و </w:t>
      </w:r>
      <w:r>
        <w:t>v</w:t>
      </w:r>
      <w:r>
        <w:rPr>
          <w:rFonts w:hint="cs"/>
          <w:rtl/>
        </w:rPr>
        <w:t xml:space="preserve"> نماینده ماشین حمل است</w:t>
      </w:r>
    </w:p>
    <w:p w:rsidR="00BA12B9" w:rsidRDefault="00BA12B9">
      <w:pPr>
        <w:rPr>
          <w:rtl/>
        </w:rPr>
      </w:pPr>
      <w:r>
        <w:rPr>
          <w:rFonts w:hint="cs"/>
          <w:rtl/>
        </w:rPr>
        <w:t>با توجه به کروموزوم بالا در این مثال 3 ساپلایر و 2 ماشین حمل داریم.</w:t>
      </w:r>
    </w:p>
    <w:p w:rsidR="00BA12B9" w:rsidRDefault="00BA12B9" w:rsidP="00BA12B9">
      <w:pPr>
        <w:ind w:left="720" w:hanging="720"/>
        <w:rPr>
          <w:rFonts w:hint="cs"/>
          <w:rtl/>
        </w:rPr>
      </w:pPr>
      <w:r>
        <w:rPr>
          <w:rFonts w:hint="cs"/>
          <w:rtl/>
        </w:rPr>
        <w:t>اعداد داخل خانه ها شماره سفارش هاست.یعنی در این مثال 5 سفارش داریم</w:t>
      </w:r>
    </w:p>
    <w:p w:rsidR="00BA12B9" w:rsidRDefault="00BA12B9">
      <w:pPr>
        <w:rPr>
          <w:rFonts w:hint="cs"/>
          <w:rtl/>
        </w:rPr>
      </w:pPr>
      <w:r>
        <w:rPr>
          <w:rFonts w:hint="cs"/>
          <w:rtl/>
        </w:rPr>
        <w:t>در این کروموزوم، ساپلایر اول سفارش 5 را پردازش می کند.ساپلایر دوم ، در ابتدا سفارش 1 را پردازش کرده و بعد از اتمام پردازش سفارش 1 ، پردازش سفارش 4 را شروع می کند....</w:t>
      </w:r>
    </w:p>
    <w:p w:rsidR="00BA12B9" w:rsidRDefault="00BA12B9" w:rsidP="00BA12B9">
      <w:pPr>
        <w:rPr>
          <w:rFonts w:hint="cs"/>
          <w:rtl/>
        </w:rPr>
      </w:pPr>
      <w:r>
        <w:rPr>
          <w:rFonts w:hint="cs"/>
          <w:rtl/>
        </w:rPr>
        <w:t>ماشین حمل 1 ، از مبدا حرکتش یعنی کارخانه محصول نهایی به سمت ساپلایر 2  رفته تا سفارش اولش یعنی سفارش 4 را دریافت کند.اگر ظرفیت دریافت سفارش 5 را داشته باشد به سمت ساپلایر 1 می رود  برای دریافت سفارش 5 وگرنه به کارخانه محصول نهایی رفته و سفارش را تحویل می دهد و سپس به سمت ساپلایر 1 می رود....</w:t>
      </w:r>
    </w:p>
    <w:p w:rsidR="00BA12B9" w:rsidRDefault="00BA12B9" w:rsidP="00BA12B9">
      <w:pPr>
        <w:rPr>
          <w:rtl/>
        </w:rPr>
      </w:pPr>
    </w:p>
    <w:p w:rsidR="00BA12B9" w:rsidRDefault="00BA12B9" w:rsidP="00BA12B9">
      <w:pPr>
        <w:rPr>
          <w:rFonts w:hint="cs"/>
          <w:i/>
          <w:iCs/>
          <w:u w:val="single"/>
          <w:rtl/>
        </w:rPr>
      </w:pPr>
      <w:r w:rsidRPr="008015B0">
        <w:rPr>
          <w:rFonts w:hint="cs"/>
          <w:i/>
          <w:iCs/>
          <w:highlight w:val="green"/>
          <w:u w:val="single"/>
          <w:rtl/>
        </w:rPr>
        <w:t>این کروموزوم دو نوع اطلاعات به ما می دهد که باید در خروجی کد نمایان باشد</w:t>
      </w:r>
      <w:r w:rsidR="008015B0">
        <w:rPr>
          <w:rFonts w:hint="cs"/>
          <w:i/>
          <w:iCs/>
          <w:u w:val="single"/>
          <w:rtl/>
        </w:rPr>
        <w:t>، که من با محاسبات دستی صحت عملکرد کد رو ثابت کنم:</w:t>
      </w:r>
    </w:p>
    <w:p w:rsidR="008015B0" w:rsidRPr="008015B0" w:rsidRDefault="008015B0" w:rsidP="00BA12B9">
      <w:pPr>
        <w:rPr>
          <w:rFonts w:hint="cs"/>
          <w:i/>
          <w:iCs/>
          <w:u w:val="single"/>
          <w:rtl/>
        </w:rPr>
      </w:pPr>
    </w:p>
    <w:p w:rsidR="00BA12B9" w:rsidRDefault="00BA12B9" w:rsidP="00BA12B9">
      <w:pPr>
        <w:rPr>
          <w:rFonts w:hint="cs"/>
          <w:rtl/>
        </w:rPr>
      </w:pPr>
      <w:r w:rsidRPr="008015B0">
        <w:rPr>
          <w:rFonts w:hint="cs"/>
          <w:highlight w:val="green"/>
          <w:rtl/>
        </w:rPr>
        <w:t>اول</w:t>
      </w:r>
      <w:r>
        <w:rPr>
          <w:rFonts w:hint="cs"/>
          <w:rtl/>
        </w:rPr>
        <w:t xml:space="preserve">: تخصیص سفارش ها </w:t>
      </w:r>
      <w:r w:rsidR="008015B0">
        <w:rPr>
          <w:rFonts w:hint="cs"/>
          <w:rtl/>
        </w:rPr>
        <w:t>:</w:t>
      </w:r>
    </w:p>
    <w:p w:rsidR="008015B0" w:rsidRPr="008015B0" w:rsidRDefault="008015B0" w:rsidP="00BA12B9">
      <w:pPr>
        <w:rPr>
          <w:rFonts w:hint="cs"/>
          <w:highlight w:val="lightGray"/>
          <w:rtl/>
        </w:rPr>
      </w:pPr>
      <w:r w:rsidRPr="008015B0">
        <w:rPr>
          <w:rFonts w:hint="cs"/>
          <w:highlight w:val="lightGray"/>
          <w:rtl/>
        </w:rPr>
        <w:t>تخصیص به ساپلایر ها</w:t>
      </w:r>
    </w:p>
    <w:p w:rsidR="008015B0" w:rsidRDefault="008015B0" w:rsidP="00BA12B9">
      <w:pPr>
        <w:rPr>
          <w:rtl/>
        </w:rPr>
      </w:pPr>
      <w:r w:rsidRPr="008015B0">
        <w:rPr>
          <w:rFonts w:hint="cs"/>
          <w:highlight w:val="lightGray"/>
          <w:rtl/>
        </w:rPr>
        <w:t>تخصیص به ماشین های حمل</w:t>
      </w:r>
    </w:p>
    <w:p w:rsidR="008015B0" w:rsidRDefault="008015B0" w:rsidP="008015B0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این دو نوع تخصیص کاملا از هم مستقل هستند</w:t>
      </w:r>
    </w:p>
    <w:p w:rsidR="008015B0" w:rsidRDefault="008015B0" w:rsidP="008015B0">
      <w:pPr>
        <w:rPr>
          <w:rtl/>
        </w:rPr>
      </w:pPr>
    </w:p>
    <w:p w:rsidR="008015B0" w:rsidRDefault="008015B0" w:rsidP="008015B0">
      <w:pPr>
        <w:rPr>
          <w:rFonts w:hint="cs"/>
          <w:rtl/>
        </w:rPr>
      </w:pPr>
      <w:bookmarkStart w:id="0" w:name="_GoBack"/>
      <w:bookmarkEnd w:id="0"/>
      <w:r w:rsidRPr="008015B0">
        <w:rPr>
          <w:rFonts w:hint="cs"/>
          <w:highlight w:val="green"/>
          <w:rtl/>
        </w:rPr>
        <w:t>دوم</w:t>
      </w:r>
      <w:r>
        <w:rPr>
          <w:rFonts w:hint="cs"/>
          <w:rtl/>
        </w:rPr>
        <w:t>: اولویت بندی ها</w:t>
      </w:r>
    </w:p>
    <w:p w:rsidR="008015B0" w:rsidRPr="008015B0" w:rsidRDefault="008015B0" w:rsidP="008015B0">
      <w:pPr>
        <w:rPr>
          <w:rFonts w:hint="cs"/>
          <w:highlight w:val="lightGray"/>
          <w:rtl/>
        </w:rPr>
      </w:pPr>
      <w:r w:rsidRPr="008015B0">
        <w:rPr>
          <w:rFonts w:hint="cs"/>
          <w:highlight w:val="lightGray"/>
          <w:rtl/>
        </w:rPr>
        <w:t>اولویت پردازش در ساپلایر</w:t>
      </w:r>
    </w:p>
    <w:p w:rsidR="008015B0" w:rsidRDefault="008015B0" w:rsidP="008015B0">
      <w:pPr>
        <w:rPr>
          <w:rtl/>
        </w:rPr>
      </w:pPr>
      <w:r w:rsidRPr="008015B0">
        <w:rPr>
          <w:rFonts w:hint="cs"/>
          <w:highlight w:val="lightGray"/>
          <w:rtl/>
        </w:rPr>
        <w:t>اولویت حمل توسط وسیله نقلیه</w:t>
      </w:r>
    </w:p>
    <w:p w:rsidR="008015B0" w:rsidRDefault="008015B0" w:rsidP="008015B0">
      <w:pPr>
        <w:pStyle w:val="ListParagraph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این اولویت بندی ها هم از هم مستقلند</w:t>
      </w:r>
    </w:p>
    <w:sectPr w:rsidR="008015B0" w:rsidSect="00877FA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1CFB"/>
    <w:multiLevelType w:val="hybridMultilevel"/>
    <w:tmpl w:val="7E2E35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B9"/>
    <w:rsid w:val="00037B49"/>
    <w:rsid w:val="008015B0"/>
    <w:rsid w:val="00877FA8"/>
    <w:rsid w:val="00BA12B9"/>
    <w:rsid w:val="00D9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,"/>
  <w14:docId w14:val="73F308AF"/>
  <w15:chartTrackingRefBased/>
  <w15:docId w15:val="{4297D5E1-032A-4B61-A4D8-68ADC9A3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2B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2020-01-12T08:34:00Z</dcterms:created>
  <dcterms:modified xsi:type="dcterms:W3CDTF">2020-01-12T08:49:00Z</dcterms:modified>
</cp:coreProperties>
</file>